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656F71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656F71">
        <w:rPr>
          <w:rFonts w:ascii="Times New Roman" w:hAnsi="Times New Roman" w:cs="Times New Roman"/>
        </w:rPr>
        <w:br/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bookmarkStart w:id="0" w:name="Par1"/>
      <w:bookmarkEnd w:id="0"/>
      <w:r w:rsidRPr="00656F71">
        <w:rPr>
          <w:rFonts w:ascii="Times New Roman" w:hAnsi="Times New Roman" w:cs="Times New Roman"/>
        </w:rPr>
        <w:t>Зарегистрировано в Минюсте РФ 7 декабря 2010 г. N 19121</w:t>
      </w:r>
    </w:p>
    <w:p w:rsidR="00656F71" w:rsidRPr="00656F71" w:rsidRDefault="00656F7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"/>
          <w:szCs w:val="2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МИНИСТЕРСТВО ОБРАЗОВАНИЯ И НАУКИ 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ПРИКАЗ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от 8 ноября 2010 г. N 1116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О ЦЕЛЕВЫХ ПОКАЗАТЕЛЯХ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ЭФФЕКТИВНОСТИ РАБОТЫ БЮДЖЕТНЫХ ОБРАЗОВАТЕЛЬНЫХ УЧРЕЖДЕНИЙ,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656F71">
        <w:rPr>
          <w:rFonts w:ascii="Times New Roman" w:hAnsi="Times New Roman" w:cs="Times New Roman"/>
          <w:b/>
          <w:bCs/>
        </w:rPr>
        <w:t>НАХОДЯЩИХСЯ</w:t>
      </w:r>
      <w:proofErr w:type="gramEnd"/>
      <w:r w:rsidRPr="00656F71">
        <w:rPr>
          <w:rFonts w:ascii="Times New Roman" w:hAnsi="Times New Roman" w:cs="Times New Roman"/>
          <w:b/>
          <w:bCs/>
        </w:rPr>
        <w:t xml:space="preserve"> В ВЕДЕНИИ МИНИСТЕРСТВА ОБРАЗОВАНИЯ И НАУКИ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Список изменяющих документов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(в ред. </w:t>
      </w:r>
      <w:hyperlink r:id="rId6" w:history="1">
        <w:r w:rsidRPr="00656F71">
          <w:rPr>
            <w:rFonts w:ascii="Times New Roman" w:hAnsi="Times New Roman" w:cs="Times New Roman"/>
            <w:color w:val="0000FF"/>
          </w:rPr>
          <w:t>Приказа</w:t>
        </w:r>
      </w:hyperlink>
      <w:r w:rsidRPr="00656F71">
        <w:rPr>
          <w:rFonts w:ascii="Times New Roman" w:hAnsi="Times New Roman" w:cs="Times New Roman"/>
        </w:rPr>
        <w:t xml:space="preserve"> </w:t>
      </w:r>
      <w:proofErr w:type="spellStart"/>
      <w:r w:rsidRPr="00656F71">
        <w:rPr>
          <w:rFonts w:ascii="Times New Roman" w:hAnsi="Times New Roman" w:cs="Times New Roman"/>
        </w:rPr>
        <w:t>Минобрнауки</w:t>
      </w:r>
      <w:proofErr w:type="spellEnd"/>
      <w:r w:rsidRPr="00656F71">
        <w:rPr>
          <w:rFonts w:ascii="Times New Roman" w:hAnsi="Times New Roman" w:cs="Times New Roman"/>
        </w:rPr>
        <w:t xml:space="preserve"> РФ от 02.09.2011 N 2257)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"/>
          <w:szCs w:val="2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656F71">
        <w:rPr>
          <w:rFonts w:ascii="Times New Roman" w:hAnsi="Times New Roman" w:cs="Times New Roman"/>
        </w:rPr>
        <w:t>КонсультантПлюс</w:t>
      </w:r>
      <w:proofErr w:type="spellEnd"/>
      <w:r w:rsidRPr="00656F71">
        <w:rPr>
          <w:rFonts w:ascii="Times New Roman" w:hAnsi="Times New Roman" w:cs="Times New Roman"/>
        </w:rPr>
        <w:t>: примечание.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7" w:history="1">
        <w:r w:rsidRPr="00656F71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656F71">
        <w:rPr>
          <w:rFonts w:ascii="Times New Roman" w:hAnsi="Times New Roman" w:cs="Times New Roman"/>
        </w:rPr>
        <w:t xml:space="preserve"> Правительства РФ от 14.01.2014 N 20 </w:t>
      </w:r>
      <w:hyperlink r:id="rId8" w:history="1">
        <w:r w:rsidRPr="00656F71">
          <w:rPr>
            <w:rFonts w:ascii="Times New Roman" w:hAnsi="Times New Roman" w:cs="Times New Roman"/>
            <w:color w:val="0000FF"/>
          </w:rPr>
          <w:t>абзац четвертый пункта 9</w:t>
        </w:r>
      </w:hyperlink>
      <w:r w:rsidRPr="00656F71">
        <w:rPr>
          <w:rFonts w:ascii="Times New Roman" w:hAnsi="Times New Roman" w:cs="Times New Roman"/>
        </w:rPr>
        <w:t xml:space="preserve"> Положения признан утратившим силу. Аналогичная норма содержится в </w:t>
      </w:r>
      <w:hyperlink r:id="rId9" w:history="1">
        <w:r w:rsidRPr="00656F71">
          <w:rPr>
            <w:rFonts w:ascii="Times New Roman" w:hAnsi="Times New Roman" w:cs="Times New Roman"/>
            <w:color w:val="0000FF"/>
          </w:rPr>
          <w:t>пункте 5</w:t>
        </w:r>
      </w:hyperlink>
      <w:r w:rsidRPr="00656F71">
        <w:rPr>
          <w:rFonts w:ascii="Times New Roman" w:hAnsi="Times New Roman" w:cs="Times New Roman"/>
        </w:rPr>
        <w:t xml:space="preserve"> новой редакции Положения.</w:t>
      </w:r>
    </w:p>
    <w:p w:rsidR="00656F71" w:rsidRPr="00656F71" w:rsidRDefault="00656F7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"/>
          <w:szCs w:val="2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В соответствии с пунктом 9 Положения об установлении систем оплаты труда работников федеральных бюджетных и казенных учреждений, утвержденного Постановлением Правительства Российской Федерации от 5 августа 2008 г. N 583 (Собрание законодательства Российской Федерации, 2008, N 33, ст. 3852; N 40, ст. 4544; 2010, N 52, ст. 7104), приказываю: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(преамбула в ред. </w:t>
      </w:r>
      <w:hyperlink r:id="rId10" w:history="1">
        <w:r w:rsidRPr="00656F71">
          <w:rPr>
            <w:rFonts w:ascii="Times New Roman" w:hAnsi="Times New Roman" w:cs="Times New Roman"/>
            <w:color w:val="0000FF"/>
          </w:rPr>
          <w:t>Приказа</w:t>
        </w:r>
      </w:hyperlink>
      <w:r w:rsidRPr="00656F71">
        <w:rPr>
          <w:rFonts w:ascii="Times New Roman" w:hAnsi="Times New Roman" w:cs="Times New Roman"/>
        </w:rPr>
        <w:t xml:space="preserve"> </w:t>
      </w:r>
      <w:proofErr w:type="spellStart"/>
      <w:r w:rsidRPr="00656F71">
        <w:rPr>
          <w:rFonts w:ascii="Times New Roman" w:hAnsi="Times New Roman" w:cs="Times New Roman"/>
        </w:rPr>
        <w:t>Минобрнауки</w:t>
      </w:r>
      <w:proofErr w:type="spellEnd"/>
      <w:r w:rsidRPr="00656F71">
        <w:rPr>
          <w:rFonts w:ascii="Times New Roman" w:hAnsi="Times New Roman" w:cs="Times New Roman"/>
        </w:rPr>
        <w:t xml:space="preserve"> РФ от 02.09.2011 N 2257)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1. Утвердить: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1.1. </w:t>
      </w:r>
      <w:hyperlink w:anchor="Par65" w:history="1">
        <w:r w:rsidRPr="00656F71">
          <w:rPr>
            <w:rFonts w:ascii="Times New Roman" w:hAnsi="Times New Roman" w:cs="Times New Roman"/>
            <w:color w:val="0000FF"/>
          </w:rPr>
          <w:t>Перечень</w:t>
        </w:r>
      </w:hyperlink>
      <w:r w:rsidRPr="00656F71">
        <w:rPr>
          <w:rFonts w:ascii="Times New Roman" w:hAnsi="Times New Roman" w:cs="Times New Roman"/>
        </w:rPr>
        <w:t xml:space="preserve"> целевых показателей эффективности работы бюджетных образовательных учреждений, реализующих основные общеобразовательные программы, находящихся в ведении Министерства образования и науки Российской Федерации (приложение N 1);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1.2. </w:t>
      </w:r>
      <w:hyperlink w:anchor="Par243" w:history="1">
        <w:r w:rsidRPr="00656F71">
          <w:rPr>
            <w:rFonts w:ascii="Times New Roman" w:hAnsi="Times New Roman" w:cs="Times New Roman"/>
            <w:color w:val="0000FF"/>
          </w:rPr>
          <w:t>Перечень</w:t>
        </w:r>
      </w:hyperlink>
      <w:r w:rsidRPr="00656F71">
        <w:rPr>
          <w:rFonts w:ascii="Times New Roman" w:hAnsi="Times New Roman" w:cs="Times New Roman"/>
        </w:rPr>
        <w:t xml:space="preserve"> целевых показателей эффективности работы бюджетных специальных профессиональных училищ, находящихся в ведении Министерства образования и науки Российской Федерации (приложение N 2);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1.3. </w:t>
      </w:r>
      <w:hyperlink w:anchor="Par354" w:history="1">
        <w:r w:rsidRPr="00656F71">
          <w:rPr>
            <w:rFonts w:ascii="Times New Roman" w:hAnsi="Times New Roman" w:cs="Times New Roman"/>
            <w:color w:val="0000FF"/>
          </w:rPr>
          <w:t>Перечень</w:t>
        </w:r>
      </w:hyperlink>
      <w:r w:rsidRPr="00656F71">
        <w:rPr>
          <w:rFonts w:ascii="Times New Roman" w:hAnsi="Times New Roman" w:cs="Times New Roman"/>
        </w:rPr>
        <w:t xml:space="preserve"> целевых показателей эффективности работы бюджетных образовательных учреждений среднего профессионального образования, находящихся в ведении Министерства образования и науки Российской Федерации (приложение N 3);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1.4. </w:t>
      </w:r>
      <w:hyperlink w:anchor="Par453" w:history="1">
        <w:proofErr w:type="gramStart"/>
        <w:r w:rsidRPr="00656F71">
          <w:rPr>
            <w:rFonts w:ascii="Times New Roman" w:hAnsi="Times New Roman" w:cs="Times New Roman"/>
            <w:color w:val="0000FF"/>
          </w:rPr>
          <w:t>Перечень</w:t>
        </w:r>
      </w:hyperlink>
      <w:r w:rsidRPr="00656F71">
        <w:rPr>
          <w:rFonts w:ascii="Times New Roman" w:hAnsi="Times New Roman" w:cs="Times New Roman"/>
        </w:rPr>
        <w:t xml:space="preserve"> целевых показателей эффективности работы бюджетных образовательных учреждений высшего профессионального образования, находящихся в ведении Министерства образования и науки Российской Федерации (приложение N 4);</w:t>
      </w:r>
      <w:proofErr w:type="gramEnd"/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1.5. </w:t>
      </w:r>
      <w:hyperlink w:anchor="Par580" w:history="1">
        <w:r w:rsidRPr="00656F71">
          <w:rPr>
            <w:rFonts w:ascii="Times New Roman" w:hAnsi="Times New Roman" w:cs="Times New Roman"/>
            <w:color w:val="0000FF"/>
          </w:rPr>
          <w:t>Перечень</w:t>
        </w:r>
      </w:hyperlink>
      <w:r w:rsidRPr="00656F71">
        <w:rPr>
          <w:rFonts w:ascii="Times New Roman" w:hAnsi="Times New Roman" w:cs="Times New Roman"/>
        </w:rPr>
        <w:t xml:space="preserve"> целевых показателей эффективности работы бюджетных образовательных учреждений дополнительного профессионального образования (повышения квалификации) специалистов, находящихся в ведении Министерства образования и науки Российской Федерации (приложение N 5).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2. Признать утратившими силу: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2.1. Приказы Министерства образования и науки Российской Федерации: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от 29 сентября 2008 г. </w:t>
      </w:r>
      <w:hyperlink r:id="rId11" w:history="1">
        <w:r w:rsidRPr="00656F71">
          <w:rPr>
            <w:rFonts w:ascii="Times New Roman" w:hAnsi="Times New Roman" w:cs="Times New Roman"/>
            <w:color w:val="0000FF"/>
          </w:rPr>
          <w:t>N 272</w:t>
        </w:r>
      </w:hyperlink>
      <w:r w:rsidRPr="00656F71">
        <w:rPr>
          <w:rFonts w:ascii="Times New Roman" w:hAnsi="Times New Roman" w:cs="Times New Roman"/>
        </w:rPr>
        <w:t xml:space="preserve"> "Об утверждении примерного положения об оплате труда работников федеральных бюджетных учреждений, подведомственных Министерству образования и науки Российской Федерации, по виду экономической деятельности "Образование"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18 ноября 2008 г., регистрационный N 12687);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656F71">
        <w:rPr>
          <w:rFonts w:ascii="Times New Roman" w:hAnsi="Times New Roman" w:cs="Times New Roman"/>
        </w:rPr>
        <w:t xml:space="preserve">от 21 ноября 2008 г. </w:t>
      </w:r>
      <w:hyperlink r:id="rId12" w:history="1">
        <w:r w:rsidRPr="00656F71">
          <w:rPr>
            <w:rFonts w:ascii="Times New Roman" w:hAnsi="Times New Roman" w:cs="Times New Roman"/>
            <w:color w:val="0000FF"/>
          </w:rPr>
          <w:t>N 356</w:t>
        </w:r>
      </w:hyperlink>
      <w:r w:rsidRPr="00656F71">
        <w:rPr>
          <w:rFonts w:ascii="Times New Roman" w:hAnsi="Times New Roman" w:cs="Times New Roman"/>
        </w:rPr>
        <w:t xml:space="preserve"> "Об утверждении перечней целевых показателей эффективности работы федеральных бюджетных учреждений, подведомственных Министерству образования и науки Российской Федерации, по видам экономический деятельности и примерных показателей стимулирования основного персонала федеральных бюджетных учреждений, подведомственных </w:t>
      </w:r>
      <w:r w:rsidRPr="00656F71">
        <w:rPr>
          <w:rFonts w:ascii="Times New Roman" w:hAnsi="Times New Roman" w:cs="Times New Roman"/>
        </w:rPr>
        <w:lastRenderedPageBreak/>
        <w:t>Министерству образования и науки Российской Федерации, за качество и количество труда" (зарегистрирован Министерством юстиции Российской Федерации 22 декабря 2008 г., регистрационный N</w:t>
      </w:r>
      <w:proofErr w:type="gramEnd"/>
      <w:r w:rsidRPr="00656F71">
        <w:rPr>
          <w:rFonts w:ascii="Times New Roman" w:hAnsi="Times New Roman" w:cs="Times New Roman"/>
        </w:rPr>
        <w:t xml:space="preserve"> 12935);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656F71">
        <w:rPr>
          <w:rFonts w:ascii="Times New Roman" w:hAnsi="Times New Roman" w:cs="Times New Roman"/>
        </w:rPr>
        <w:t xml:space="preserve">от 17 сентября 2010 г. </w:t>
      </w:r>
      <w:hyperlink r:id="rId13" w:history="1">
        <w:r w:rsidRPr="00656F71">
          <w:rPr>
            <w:rFonts w:ascii="Times New Roman" w:hAnsi="Times New Roman" w:cs="Times New Roman"/>
            <w:color w:val="0000FF"/>
          </w:rPr>
          <w:t>N 941</w:t>
        </w:r>
      </w:hyperlink>
      <w:r w:rsidRPr="00656F71">
        <w:rPr>
          <w:rFonts w:ascii="Times New Roman" w:hAnsi="Times New Roman" w:cs="Times New Roman"/>
        </w:rPr>
        <w:t xml:space="preserve"> "О целевых показателях эффективности работы бюджетных научных учреждений, находящихся в ведении Министерства образования и науки Российской Федерации и ранее находившихся в ведении Федерального агентства по науке и инновациям, по итогам 2009 года и о Порядке использования централизованных лимитов бюджетных обязательств для осуществления выплат стимулирующего характера руководителям бюджетных научных учреждений, находящихся в ведении Министерства</w:t>
      </w:r>
      <w:proofErr w:type="gramEnd"/>
      <w:r w:rsidRPr="00656F71">
        <w:rPr>
          <w:rFonts w:ascii="Times New Roman" w:hAnsi="Times New Roman" w:cs="Times New Roman"/>
        </w:rPr>
        <w:t xml:space="preserve"> образования и науки Российской Федерации и ранее </w:t>
      </w:r>
      <w:proofErr w:type="gramStart"/>
      <w:r w:rsidRPr="00656F71">
        <w:rPr>
          <w:rFonts w:ascii="Times New Roman" w:hAnsi="Times New Roman" w:cs="Times New Roman"/>
        </w:rPr>
        <w:t>находившихся</w:t>
      </w:r>
      <w:proofErr w:type="gramEnd"/>
      <w:r w:rsidRPr="00656F71">
        <w:rPr>
          <w:rFonts w:ascii="Times New Roman" w:hAnsi="Times New Roman" w:cs="Times New Roman"/>
        </w:rPr>
        <w:t xml:space="preserve"> в ведении Федерального агентства по науке и инновациям, по итогам 2009 года" (зарегистрирован Министерством юстиции Российской Федерации 28 октября 2010 г., регистрационный N 18849);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2.2. Приказы Федерального агентства по образованию от 28 ноября 2008 года: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Pr="00656F71">
          <w:rPr>
            <w:rFonts w:ascii="Times New Roman" w:hAnsi="Times New Roman" w:cs="Times New Roman"/>
            <w:color w:val="0000FF"/>
          </w:rPr>
          <w:t>N 1761</w:t>
        </w:r>
      </w:hyperlink>
      <w:r w:rsidRPr="00656F71">
        <w:rPr>
          <w:rFonts w:ascii="Times New Roman" w:hAnsi="Times New Roman" w:cs="Times New Roman"/>
        </w:rPr>
        <w:t xml:space="preserve"> "Об утверждении примерных показателей стимулирования работников федеральных государственных образовательных учреждений, реализующих основные программы общего образования, подведомственных Федеральному агентству по образованию, за количество и качество труда"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12 февраля 2009 г., регистрационный N 13311);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Pr="00656F71">
          <w:rPr>
            <w:rFonts w:ascii="Times New Roman" w:hAnsi="Times New Roman" w:cs="Times New Roman"/>
            <w:color w:val="0000FF"/>
          </w:rPr>
          <w:t>N 1762</w:t>
        </w:r>
      </w:hyperlink>
      <w:r w:rsidRPr="00656F71">
        <w:rPr>
          <w:rFonts w:ascii="Times New Roman" w:hAnsi="Times New Roman" w:cs="Times New Roman"/>
        </w:rPr>
        <w:t xml:space="preserve"> "Об установлении целевых показателей эффективности работы федеральных государственных образовательных учреждений, реализующих основные программы общего образования, подведомственных Федеральному агентству по образованию"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30 января 2009 г., регистрационный N 13226);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Pr="00656F71">
          <w:rPr>
            <w:rFonts w:ascii="Times New Roman" w:hAnsi="Times New Roman" w:cs="Times New Roman"/>
            <w:color w:val="0000FF"/>
          </w:rPr>
          <w:t>N 1763</w:t>
        </w:r>
      </w:hyperlink>
      <w:r w:rsidRPr="00656F71">
        <w:rPr>
          <w:rFonts w:ascii="Times New Roman" w:hAnsi="Times New Roman" w:cs="Times New Roman"/>
        </w:rPr>
        <w:t xml:space="preserve"> "Об утверждении примерных показателей стимулирования работников государственных образовательных учреждений среднего профессионального образования, подведомственных </w:t>
      </w:r>
      <w:proofErr w:type="spellStart"/>
      <w:r w:rsidRPr="00656F71">
        <w:rPr>
          <w:rFonts w:ascii="Times New Roman" w:hAnsi="Times New Roman" w:cs="Times New Roman"/>
        </w:rPr>
        <w:t>Рособразованию</w:t>
      </w:r>
      <w:proofErr w:type="spellEnd"/>
      <w:r w:rsidRPr="00656F71">
        <w:rPr>
          <w:rFonts w:ascii="Times New Roman" w:hAnsi="Times New Roman" w:cs="Times New Roman"/>
        </w:rPr>
        <w:t>, за количество, интенсивность и качество труда"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10 декабря 2008 г., регистрационный N 12813);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Pr="00656F71">
          <w:rPr>
            <w:rFonts w:ascii="Times New Roman" w:hAnsi="Times New Roman" w:cs="Times New Roman"/>
            <w:color w:val="0000FF"/>
          </w:rPr>
          <w:t>N 1764</w:t>
        </w:r>
      </w:hyperlink>
      <w:r w:rsidRPr="00656F71">
        <w:rPr>
          <w:rFonts w:ascii="Times New Roman" w:hAnsi="Times New Roman" w:cs="Times New Roman"/>
        </w:rPr>
        <w:t xml:space="preserve"> "Об установлении целевых показателей эффективности работы государственных образовательных учреждений среднего профессионального образования, подведомственных </w:t>
      </w:r>
      <w:proofErr w:type="spellStart"/>
      <w:r w:rsidRPr="00656F71">
        <w:rPr>
          <w:rFonts w:ascii="Times New Roman" w:hAnsi="Times New Roman" w:cs="Times New Roman"/>
        </w:rPr>
        <w:t>Рособразованию</w:t>
      </w:r>
      <w:proofErr w:type="spellEnd"/>
      <w:r w:rsidRPr="00656F71">
        <w:rPr>
          <w:rFonts w:ascii="Times New Roman" w:hAnsi="Times New Roman" w:cs="Times New Roman"/>
        </w:rPr>
        <w:t>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10 декабря 2008 г., регистрационный N 12812);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8" w:history="1">
        <w:r w:rsidRPr="00656F71">
          <w:rPr>
            <w:rFonts w:ascii="Times New Roman" w:hAnsi="Times New Roman" w:cs="Times New Roman"/>
            <w:color w:val="0000FF"/>
          </w:rPr>
          <w:t>N 1767</w:t>
        </w:r>
      </w:hyperlink>
      <w:r w:rsidRPr="00656F71">
        <w:rPr>
          <w:rFonts w:ascii="Times New Roman" w:hAnsi="Times New Roman" w:cs="Times New Roman"/>
        </w:rPr>
        <w:t xml:space="preserve"> "Об утверждении примерных показателей стимулирования работников государственных образовательных учреждений дополнительного профессионального образования, подведомственных Федеральному агентству по образованию, за количество, интенсивность и качество труда"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30 декабря 2008 г., регистрационный N 13047);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9" w:history="1">
        <w:r w:rsidRPr="00656F71">
          <w:rPr>
            <w:rFonts w:ascii="Times New Roman" w:hAnsi="Times New Roman" w:cs="Times New Roman"/>
            <w:color w:val="0000FF"/>
          </w:rPr>
          <w:t>N 1768</w:t>
        </w:r>
      </w:hyperlink>
      <w:r w:rsidRPr="00656F71">
        <w:rPr>
          <w:rFonts w:ascii="Times New Roman" w:hAnsi="Times New Roman" w:cs="Times New Roman"/>
        </w:rPr>
        <w:t xml:space="preserve"> "Об установлении целевых показателей эффективности работы государственных образовательных учреждений дополнительного профессионального образования, подведомственных Федеральному агентству по образованию"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24 декабря 2008 г., регистрационный N 12983);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0" w:history="1">
        <w:r w:rsidRPr="00656F71">
          <w:rPr>
            <w:rFonts w:ascii="Times New Roman" w:hAnsi="Times New Roman" w:cs="Times New Roman"/>
            <w:color w:val="0000FF"/>
          </w:rPr>
          <w:t>N 1769</w:t>
        </w:r>
      </w:hyperlink>
      <w:r w:rsidRPr="00656F71">
        <w:rPr>
          <w:rFonts w:ascii="Times New Roman" w:hAnsi="Times New Roman" w:cs="Times New Roman"/>
        </w:rPr>
        <w:t xml:space="preserve"> "Об утверждении примерных показателей стимулирования работников государственных образовательных учреждений высшего профессионального образования, подведомственных </w:t>
      </w:r>
      <w:proofErr w:type="spellStart"/>
      <w:r w:rsidRPr="00656F71">
        <w:rPr>
          <w:rFonts w:ascii="Times New Roman" w:hAnsi="Times New Roman" w:cs="Times New Roman"/>
        </w:rPr>
        <w:t>Рособразованию</w:t>
      </w:r>
      <w:proofErr w:type="spellEnd"/>
      <w:r w:rsidRPr="00656F71">
        <w:rPr>
          <w:rFonts w:ascii="Times New Roman" w:hAnsi="Times New Roman" w:cs="Times New Roman"/>
        </w:rPr>
        <w:t>, за количество, интенсивность и качество труда"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10 декабря 2008 г., регистрационный N 12814);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1" w:history="1">
        <w:r w:rsidRPr="00656F71">
          <w:rPr>
            <w:rFonts w:ascii="Times New Roman" w:hAnsi="Times New Roman" w:cs="Times New Roman"/>
            <w:color w:val="0000FF"/>
          </w:rPr>
          <w:t>N 1770</w:t>
        </w:r>
      </w:hyperlink>
      <w:r w:rsidRPr="00656F71">
        <w:rPr>
          <w:rFonts w:ascii="Times New Roman" w:hAnsi="Times New Roman" w:cs="Times New Roman"/>
        </w:rPr>
        <w:t xml:space="preserve"> "Об установлении целевых показателей эффективности работы государственных образовательных учреждений высшего профессионального образования, подведомственных </w:t>
      </w:r>
      <w:proofErr w:type="spellStart"/>
      <w:r w:rsidRPr="00656F71">
        <w:rPr>
          <w:rFonts w:ascii="Times New Roman" w:hAnsi="Times New Roman" w:cs="Times New Roman"/>
        </w:rPr>
        <w:t>Рособразованию</w:t>
      </w:r>
      <w:proofErr w:type="spellEnd"/>
      <w:r w:rsidRPr="00656F71">
        <w:rPr>
          <w:rFonts w:ascii="Times New Roman" w:hAnsi="Times New Roman" w:cs="Times New Roman"/>
        </w:rPr>
        <w:t>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10 декабря 2008 г., регистрационный N 12815);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2" w:history="1">
        <w:r w:rsidRPr="00656F71">
          <w:rPr>
            <w:rFonts w:ascii="Times New Roman" w:hAnsi="Times New Roman" w:cs="Times New Roman"/>
            <w:color w:val="0000FF"/>
          </w:rPr>
          <w:t>N 1771</w:t>
        </w:r>
      </w:hyperlink>
      <w:r w:rsidRPr="00656F71">
        <w:rPr>
          <w:rFonts w:ascii="Times New Roman" w:hAnsi="Times New Roman" w:cs="Times New Roman"/>
        </w:rPr>
        <w:t xml:space="preserve"> "Об утверждении примерных показателей стимулирования работников государственных образовательных учреждений дополнительного образования детей, государственных образовательных учреждений, федеральных государственных учреждений, государственного учреждения культуры, подведомственных </w:t>
      </w:r>
      <w:proofErr w:type="spellStart"/>
      <w:r w:rsidRPr="00656F71">
        <w:rPr>
          <w:rFonts w:ascii="Times New Roman" w:hAnsi="Times New Roman" w:cs="Times New Roman"/>
        </w:rPr>
        <w:t>Рособразованию</w:t>
      </w:r>
      <w:proofErr w:type="spellEnd"/>
      <w:r w:rsidRPr="00656F71">
        <w:rPr>
          <w:rFonts w:ascii="Times New Roman" w:hAnsi="Times New Roman" w:cs="Times New Roman"/>
        </w:rPr>
        <w:t>, за количество и качество труда"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24 декабря 2008 г., регистрационный N 12988);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3" w:history="1">
        <w:r w:rsidRPr="00656F71">
          <w:rPr>
            <w:rFonts w:ascii="Times New Roman" w:hAnsi="Times New Roman" w:cs="Times New Roman"/>
            <w:color w:val="0000FF"/>
          </w:rPr>
          <w:t>N 1772</w:t>
        </w:r>
      </w:hyperlink>
      <w:r w:rsidRPr="00656F71">
        <w:rPr>
          <w:rFonts w:ascii="Times New Roman" w:hAnsi="Times New Roman" w:cs="Times New Roman"/>
        </w:rPr>
        <w:t xml:space="preserve"> "Об установлении целевых показателей эффективности работы государственных образовательных учреждений дополнительного образования детей, государственных </w:t>
      </w:r>
      <w:r w:rsidRPr="00656F71">
        <w:rPr>
          <w:rFonts w:ascii="Times New Roman" w:hAnsi="Times New Roman" w:cs="Times New Roman"/>
        </w:rPr>
        <w:lastRenderedPageBreak/>
        <w:t>образовательных учреждений, федеральных государственных учреждений, государственного учреждения культуры, подведомственных Федеральному агентству по образованию"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24 декабря 2008 г., регистрационный N 12989);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4" w:history="1">
        <w:r w:rsidRPr="00656F71">
          <w:rPr>
            <w:rFonts w:ascii="Times New Roman" w:hAnsi="Times New Roman" w:cs="Times New Roman"/>
            <w:color w:val="0000FF"/>
          </w:rPr>
          <w:t>N 1773</w:t>
        </w:r>
      </w:hyperlink>
      <w:r w:rsidRPr="00656F71">
        <w:rPr>
          <w:rFonts w:ascii="Times New Roman" w:hAnsi="Times New Roman" w:cs="Times New Roman"/>
        </w:rPr>
        <w:t xml:space="preserve"> "Об утверждении примерных показателей стимулирования работников государственных образовательных учреждений начального профессионального образования, подведомственных Федеральному агентству по образованию, за количество и качество труда"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10 февраля 2009 г., регистрационный N 13287);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5" w:history="1">
        <w:r w:rsidRPr="00656F71">
          <w:rPr>
            <w:rFonts w:ascii="Times New Roman" w:hAnsi="Times New Roman" w:cs="Times New Roman"/>
            <w:color w:val="0000FF"/>
          </w:rPr>
          <w:t>N 1774</w:t>
        </w:r>
      </w:hyperlink>
      <w:r w:rsidRPr="00656F71">
        <w:rPr>
          <w:rFonts w:ascii="Times New Roman" w:hAnsi="Times New Roman" w:cs="Times New Roman"/>
        </w:rPr>
        <w:t xml:space="preserve"> "Об установлении целевых показателей эффективности работы государственных образовательных учреждений начального профессионального образования, подведомственных Федеральному агентству по образованию"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2 февраля 2009 г., регистрационный N 13230);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6" w:history="1">
        <w:r w:rsidRPr="00656F71">
          <w:rPr>
            <w:rFonts w:ascii="Times New Roman" w:hAnsi="Times New Roman" w:cs="Times New Roman"/>
            <w:color w:val="0000FF"/>
          </w:rPr>
          <w:t>N 1775</w:t>
        </w:r>
      </w:hyperlink>
      <w:r w:rsidRPr="00656F71">
        <w:rPr>
          <w:rFonts w:ascii="Times New Roman" w:hAnsi="Times New Roman" w:cs="Times New Roman"/>
        </w:rPr>
        <w:t xml:space="preserve"> "Об утверждении примерных показателей стимулирования работников государственных образовательных учреждений специальных профессиональных училищ, подведомственных Федеральному агентству по образованию, за количество и качество труда"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12 февраля 2009 г., регистрационный N 13312);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7" w:history="1">
        <w:r w:rsidRPr="00656F71">
          <w:rPr>
            <w:rFonts w:ascii="Times New Roman" w:hAnsi="Times New Roman" w:cs="Times New Roman"/>
            <w:color w:val="0000FF"/>
          </w:rPr>
          <w:t>N 1776</w:t>
        </w:r>
      </w:hyperlink>
      <w:r w:rsidRPr="00656F71">
        <w:rPr>
          <w:rFonts w:ascii="Times New Roman" w:hAnsi="Times New Roman" w:cs="Times New Roman"/>
        </w:rPr>
        <w:t xml:space="preserve"> "Об установлении целевых показателей эффективности работы государственных образовательных учреждений специальных профессиональных училищ, подведомственных Федеральному агентству по образованию" (</w:t>
      </w:r>
      <w:proofErr w:type="gramStart"/>
      <w:r w:rsidRPr="00656F71">
        <w:rPr>
          <w:rFonts w:ascii="Times New Roman" w:hAnsi="Times New Roman" w:cs="Times New Roman"/>
        </w:rPr>
        <w:t>зарегистрирован</w:t>
      </w:r>
      <w:proofErr w:type="gramEnd"/>
      <w:r w:rsidRPr="00656F71">
        <w:rPr>
          <w:rFonts w:ascii="Times New Roman" w:hAnsi="Times New Roman" w:cs="Times New Roman"/>
        </w:rPr>
        <w:t xml:space="preserve"> Министерством юстиции Российской Федерации 24 декабря 2008 г., регистрационный N 12984).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3. Контроль за исполнением настоящего Приказа возложить на заместителя Министра Калину И.И.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Министр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А.А.ФУРСЕНКО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58"/>
      <w:bookmarkEnd w:id="1"/>
      <w:r w:rsidRPr="00656F71">
        <w:rPr>
          <w:rFonts w:ascii="Times New Roman" w:hAnsi="Times New Roman" w:cs="Times New Roman"/>
        </w:rPr>
        <w:t>Приложение N 1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Утвержден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Приказом Министерства образования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и науки 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от 8 ноября 2010 г. N 1116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65"/>
      <w:bookmarkEnd w:id="2"/>
      <w:r w:rsidRPr="00656F71">
        <w:rPr>
          <w:rFonts w:ascii="Times New Roman" w:hAnsi="Times New Roman" w:cs="Times New Roman"/>
          <w:b/>
          <w:bCs/>
        </w:rPr>
        <w:t>ПЕРЕЧЕНЬ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ЦЕЛЕВЫХ ПОКАЗАТЕЛЕЙ ЭФФЕКТИВНОСТИ РАБОТЫ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 xml:space="preserve">БЮДЖЕТНЫХ ОБРАЗОВАТЕЛЬНЫХ УЧРЕЖДЕНИЙ, РЕАЛИЗУЮЩИХ </w:t>
      </w:r>
      <w:proofErr w:type="gramStart"/>
      <w:r w:rsidRPr="00656F71">
        <w:rPr>
          <w:rFonts w:ascii="Times New Roman" w:hAnsi="Times New Roman" w:cs="Times New Roman"/>
          <w:b/>
          <w:bCs/>
        </w:rPr>
        <w:t>ОСНОВНЫЕ</w:t>
      </w:r>
      <w:proofErr w:type="gramEnd"/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ОБЩЕОБРАЗОВАТЕЛЬНЫЕ ПРОГРАММЫ ОБЩЕГО ОБРАЗОВАНИЯ,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656F71">
        <w:rPr>
          <w:rFonts w:ascii="Times New Roman" w:hAnsi="Times New Roman" w:cs="Times New Roman"/>
          <w:b/>
          <w:bCs/>
        </w:rPr>
        <w:t>НАХОДЯЩИХСЯ</w:t>
      </w:r>
      <w:proofErr w:type="gramEnd"/>
      <w:r w:rsidRPr="00656F71">
        <w:rPr>
          <w:rFonts w:ascii="Times New Roman" w:hAnsi="Times New Roman" w:cs="Times New Roman"/>
          <w:b/>
          <w:bCs/>
        </w:rPr>
        <w:t xml:space="preserve"> В ВЕДЕНИИ МИНИСТЕРСТВА ОБРАЗОВАНИЯ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И НАУКИ 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480"/>
        <w:gridCol w:w="5160"/>
      </w:tblGrid>
      <w:tr w:rsidR="00656F71" w:rsidRPr="00656F71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N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Целевые показатели     </w:t>
            </w:r>
          </w:p>
        </w:tc>
        <w:tc>
          <w:tcPr>
            <w:tcW w:w="5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 Критерии эффективности         </w:t>
            </w:r>
          </w:p>
        </w:tc>
      </w:tr>
      <w:tr w:rsidR="00656F71" w:rsidRPr="00656F71">
        <w:trPr>
          <w:trHeight w:val="1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деятельности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законодательству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Российской Федерации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области образования        </w:t>
            </w:r>
          </w:p>
        </w:tc>
        <w:tc>
          <w:tcPr>
            <w:tcW w:w="5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нарушений законодательства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Российской Федерации.     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Кадровое обеспечение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процесса  </w:t>
            </w:r>
          </w:p>
        </w:tc>
        <w:tc>
          <w:tcPr>
            <w:tcW w:w="5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Оптимальная укомплектованность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структурных подразделений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учреждения кадрами,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квалификации работников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занимаемым должностям.        </w:t>
            </w:r>
          </w:p>
        </w:tc>
      </w:tr>
      <w:tr w:rsidR="00656F71" w:rsidRPr="00656F71">
        <w:trPr>
          <w:trHeight w:val="5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высокого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качества обучения и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воспитания                 </w:t>
            </w:r>
          </w:p>
        </w:tc>
        <w:tc>
          <w:tcPr>
            <w:tcW w:w="5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3.1. Показатели успешности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(итоговой)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аттестации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в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форме Единого государственного экзамена.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3.2. Количество обучающихся победителей 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призеров олимпиад и конкурсов, проводимых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на муниципальном, региональном,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федеральном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, международном уровнях.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3.3. Количество выпускников, поступивших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на бюджетные отделения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образовательные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высшего профессионального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образования.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3.4. Количество правонарушений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среди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обучающихся.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3.5. Реализация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компетентностного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подхода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 образовании: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а) формирование готовности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 осознанному выбору направления и формы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получения профессионального образования;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б) сохранение и укрепление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психического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 физического здоровья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.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3.6. Показатели успешности выполнения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по освоению основных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общеобразовательных программ среднего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(полного) общего образования: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а) показатель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учебно-материального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обеспечения образовательного процесса;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б) показатель кадрового обеспечения.   </w:t>
            </w:r>
          </w:p>
        </w:tc>
      </w:tr>
      <w:tr w:rsidR="00656F71" w:rsidRPr="00656F71">
        <w:trPr>
          <w:trHeight w:val="3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доступности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качественного образования  </w:t>
            </w:r>
          </w:p>
        </w:tc>
        <w:tc>
          <w:tcPr>
            <w:tcW w:w="5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условий, позволяющих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осваивать образовательные программы,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обеспечивающие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им успешное развитие в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с возрастными особенностями,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индивидуальными склонностями и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предпочтениями: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а) наличие у родителей и обучающихся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возможностей для выбора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образовательной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программы;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б) соответствие квалификации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педагогических кадров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реализуемым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образовательным программам;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в) реализация образовательных программ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 углубленному изучению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предметов;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г) организация индивидуальной работы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учащимися (одаренными, имеющими проблемы 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 здоровьем и т.п.).                    </w:t>
            </w:r>
          </w:p>
        </w:tc>
      </w:tr>
      <w:tr w:rsidR="00656F71" w:rsidRPr="00656F71">
        <w:trPr>
          <w:trHeight w:val="2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внеурочной деятельности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обучающихся и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дополнительного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               </w:t>
            </w:r>
          </w:p>
        </w:tc>
        <w:tc>
          <w:tcPr>
            <w:tcW w:w="5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Охват обучающихся (в процентах от   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общего количества):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а) занятиями по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дополнительным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образовательным программам;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б) занятиями в спортивных секциях;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5.2. Количество образовательных программ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дополнительного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детей.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5.3. Количество спортивных секций.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5.4. Финансовая доступность в получении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дополнительных образовательных услуг.    </w:t>
            </w:r>
          </w:p>
        </w:tc>
      </w:tr>
      <w:tr w:rsidR="00656F71" w:rsidRPr="00656F71">
        <w:trPr>
          <w:trHeight w:val="4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6.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Эффективное использование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современных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образовательных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технологий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образовательном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процессе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5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6.1. Количество и виды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современных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педагогических технологий, используемых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образовательном учреждении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целом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и по ступеням образования, в том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:    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развивающего обучения;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проектных методов обучения;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технологий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модульного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-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модульного обучения;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информационно-коммуникационных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технологий;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здоровьесберегающих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 и т.п.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6.2. Доля педагогов, эффективно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использующих конкретные педагогические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технологии.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6.3. Показатель оснащенности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учреждения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компьютерной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техникой (количество обучающихся,        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приходящихся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на один персональный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компьютер).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6.4. Подключение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образовательного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к сети Интернет и обеспечение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доступа к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электронным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образовательным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ресурсам.                 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программы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развития образовательного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                </w:t>
            </w:r>
          </w:p>
        </w:tc>
        <w:tc>
          <w:tcPr>
            <w:tcW w:w="5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уровня реализации и качества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развития образовательного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как документа, являющегося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организационной основой управления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инновационными процессами.               </w:t>
            </w:r>
          </w:p>
        </w:tc>
      </w:tr>
      <w:tr w:rsidR="00656F71" w:rsidRPr="00656F71">
        <w:trPr>
          <w:trHeight w:val="4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сохранения здоровья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обучающихся                </w:t>
            </w:r>
          </w:p>
        </w:tc>
        <w:tc>
          <w:tcPr>
            <w:tcW w:w="5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8.1. Применение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здоровьесберегающих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технологий, направленных на снижение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утомляемости обучающихся на уроках;      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перегрузок и объема домашних заданий.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8.2. Соблюдение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санитарно-гигиенических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норм в процессе проведения занятий.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8.3. Обеспечение двигательной нагрузки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во время длительного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пребывания в учреждении.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8.4. Принятие мер по предупреждению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травматизма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в ходе проведения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занятий и внеклассных мероприятий.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8.5. Создание условий для организации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медицинского обеспечения.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8.6. Создание условий для организации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горячего питания.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8.7. Создание условий для занятий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физической культурой, спортом, проведения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содержательного и активного отдыха.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8.8. Внедрение учебных курсов,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направленных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на формирование здорового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образа жизни у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.              </w:t>
            </w:r>
          </w:p>
        </w:tc>
      </w:tr>
      <w:tr w:rsidR="00656F71" w:rsidRPr="00656F71">
        <w:trPr>
          <w:trHeight w:val="1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9.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комплексной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безопасности и охраны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труда в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образовательном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учреждении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</w:p>
        </w:tc>
        <w:tc>
          <w:tcPr>
            <w:tcW w:w="5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9.1. Соблюдение </w:t>
            </w:r>
            <w:hyperlink r:id="rId28" w:history="1">
              <w:r w:rsidRPr="00656F7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правил</w:t>
              </w:r>
            </w:hyperlink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пожарной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безопасности,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санитарно-гигиенических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норм, правил по охране труда.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9.2. Проведение мероприятий и принятие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мер по антитеррористической защите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учреждения.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9.3. Подготовка коллектива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учреждения в области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безопасности жизнедеятельности.          </w:t>
            </w:r>
          </w:p>
        </w:tc>
      </w:tr>
      <w:tr w:rsidR="00656F71" w:rsidRPr="00656F71">
        <w:trPr>
          <w:trHeight w:val="3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системы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государственно-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общественного управления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образовательным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учреждением                </w:t>
            </w:r>
          </w:p>
        </w:tc>
        <w:tc>
          <w:tcPr>
            <w:tcW w:w="5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Сочетание принципов единоначалия и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самоуправления: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а) наличие органов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общественного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управления,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отражающих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интересы обучающихся и их родителей;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б) наличие управляющего совета;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в) наличие попечительского совета;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г) наличие нормативной базы по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государственно-общественному управлению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образовательном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учреждении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;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д) внедрение форм и методов по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обеспечению доступности и открытости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информации о деятельности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учреждения, включая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выступления в средствах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массовой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информации, создание сайтов в сети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Интернет, проведение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социологических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опросов, дней открытых дверей и др.      </w:t>
            </w:r>
          </w:p>
        </w:tc>
      </w:tr>
    </w:tbl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3" w:name="Par236"/>
      <w:bookmarkEnd w:id="3"/>
      <w:r w:rsidRPr="00656F71">
        <w:rPr>
          <w:rFonts w:ascii="Times New Roman" w:hAnsi="Times New Roman" w:cs="Times New Roman"/>
        </w:rPr>
        <w:t>Приложение N 2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Утвержден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Приказом Министерства образования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и науки 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от 8 ноября 2010 г. N 1116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4" w:name="Par243"/>
      <w:bookmarkEnd w:id="4"/>
      <w:r w:rsidRPr="00656F71">
        <w:rPr>
          <w:rFonts w:ascii="Times New Roman" w:hAnsi="Times New Roman" w:cs="Times New Roman"/>
          <w:b/>
          <w:bCs/>
        </w:rPr>
        <w:t>ПЕРЕЧЕНЬ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ЦЕЛЕВЫХ ПОКАЗАТЕЛЕЙ ЭФФЕКТИВНОСТИ РАБОТЫ БЮДЖЕТНЫХ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СПЕЦИАЛЬНЫХ ПРОФЕССИОНАЛЬНЫХ УЧИЛИЩ, НАХОДЯЩИХСЯ В ВЕДЕНИИ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МИНИСТЕРСТВА ОБРАЗОВАНИЯ И НАУКИ 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520"/>
        <w:gridCol w:w="6600"/>
      </w:tblGrid>
      <w:tr w:rsidR="00656F71" w:rsidRPr="00656F71">
        <w:trPr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Целевые показатели </w:t>
            </w:r>
          </w:p>
        </w:tc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Критерии эффективности               </w:t>
            </w:r>
          </w:p>
        </w:tc>
      </w:tr>
      <w:tr w:rsidR="00656F71" w:rsidRPr="00656F71">
        <w:trPr>
          <w:trHeight w:val="16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1. Соответствие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функционирования и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развития училища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уставу, программе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развития и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локальным актам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а) наличие и качество уставных и иных документов,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регламентирующих деятельность училища (устав,        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локальные акты, лицензии на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образовательную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и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медицинскую деятельность, свидетельство о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аккредитации, программа развития,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план развития на учебный год,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учебно-программная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документация);        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б) наличие органов самоуправления.                   </w:t>
            </w:r>
          </w:p>
        </w:tc>
      </w:tr>
      <w:tr w:rsidR="00656F71" w:rsidRPr="00656F71">
        <w:trPr>
          <w:trHeight w:val="22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Уровень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организации учебно-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воспитательного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процесса    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а) полнота выполнения учебных планов и программ;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б) результаты государственной (итоговой) аттестации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обучающихся;          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в) % охвата воспитанников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дополнительным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образованием;         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г) % охвата воспитанников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психокоррекционной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работой;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д) наличие концепции или программы воспитательной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работы;               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е) % охвата воспитанников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кружковой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и спортивно-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массовой работой;     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ж) наличие ученического самоуправления.              </w:t>
            </w:r>
          </w:p>
        </w:tc>
      </w:tr>
      <w:tr w:rsidR="00656F71" w:rsidRPr="00656F71">
        <w:trPr>
          <w:trHeight w:val="12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 Соответствие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содержания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учебным планам и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образовательным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программам  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утвержденных учебных планов и программ.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4. Организация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деятельности по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обновлению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процесса    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Использование современных образовательных технологий,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включая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информационные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, наличие новых форм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образовательного процесса.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5. Подготовка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рабочих кадров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а) наличие договоров с предприятиями и организациями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 проведению производственной практики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воспитанников;        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б) % трудоустройства по полученной профессии.        </w:t>
            </w:r>
          </w:p>
        </w:tc>
      </w:tr>
      <w:tr w:rsidR="00656F71" w:rsidRPr="00656F71">
        <w:trPr>
          <w:trHeight w:val="34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6. Организация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работы по развитию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учебно-материальной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базы        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а) наличие учебно-материальной базы в соответствии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требованиями учебных планов и программ, требованиями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санитарно-гигиенических норм и пожарной безопасности;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б) наличие бытовых, жилых и лечебных помещений,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транспортных средств, контрольно-пропускного пункта,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ограждения территории училища;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в) наличие нормативной документации по охране труда,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технике безопасности, жизнеобеспечению воспитанников;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г) своевременность и обоснованность списания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оборудования;         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д) % обеспеченности воспитанников учебниками;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е) подключение к сети Интернет;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ж) наличие и эффективность использования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материально-технической базы для реализации программ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дополнительного образования;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з) объем внебюджетных средств, используемых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учебно-материальной базы.    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7. Наличие системы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контроля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над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финансово-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хозяйственной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деятельностью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а) проведение проверок бухгалтерии, принятие мер по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устранению финансовых нарушений;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б) результаты инвентаризации.                        </w:t>
            </w:r>
          </w:p>
        </w:tc>
      </w:tr>
      <w:tr w:rsidR="00656F71" w:rsidRPr="00656F71">
        <w:trPr>
          <w:trHeight w:val="20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8. Организация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кадровой работы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Качественный состав работников: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а) периодичность проведения аттестации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педагогических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 медицинских работников;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б) % аттестованных административных работников;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в) % аттестованных педагогических и медицинских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работников;           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г) % педагогических и медицинских работников,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прошедших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квалификации;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д) наличие кадрового резерва;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е) наличие работников, имеющих ученую степень.       </w:t>
            </w:r>
          </w:p>
        </w:tc>
      </w:tr>
      <w:tr w:rsidR="00656F71" w:rsidRPr="00656F71">
        <w:trPr>
          <w:trHeight w:val="24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 Исполнительность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руководителя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а) своевременность представления документов,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информации и отчетов; 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б) выполнение трудового договора, контракта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учредителем;                        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в) оформление правоустанавливающих документов;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г) сохранность федеральной собственности;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д) соблюдение сроков прохождения училищем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лицензирования и государственной аккредитации;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е) соблюдение финансовой дисциплины;     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ж) целевое расходование бюджетных средств;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з) прохождение аттестации в установленные сроки;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и) повышение квалификации.                           </w:t>
            </w:r>
          </w:p>
        </w:tc>
      </w:tr>
      <w:tr w:rsidR="00656F71" w:rsidRPr="00656F71">
        <w:trPr>
          <w:trHeight w:val="6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10. Превышение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объемных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показателей 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Превышение объемных показателей относительно среднего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показателей данного типа образовательных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учреждений.                                          </w:t>
            </w:r>
          </w:p>
        </w:tc>
      </w:tr>
    </w:tbl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5" w:name="Par347"/>
      <w:bookmarkEnd w:id="5"/>
      <w:r w:rsidRPr="00656F71">
        <w:rPr>
          <w:rFonts w:ascii="Times New Roman" w:hAnsi="Times New Roman" w:cs="Times New Roman"/>
        </w:rPr>
        <w:t>Приложение N 3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Утвержден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Приказом Министерства образования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и науки 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от 8 ноября 2010 г. N 1116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6" w:name="Par354"/>
      <w:bookmarkEnd w:id="6"/>
      <w:r w:rsidRPr="00656F71">
        <w:rPr>
          <w:rFonts w:ascii="Times New Roman" w:hAnsi="Times New Roman" w:cs="Times New Roman"/>
          <w:b/>
          <w:bCs/>
        </w:rPr>
        <w:t>ПЕРЕЧЕНЬ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ЦЕЛЕВЫХ ПОКАЗАТЕЛЕЙ ЭФФЕКТИВНОСТИ РАБОТЫ БЮДЖЕТНЫХ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ОБРАЗОВАТЕЛЬНЫХ УЧРЕЖДЕНИЙ СРЕДНЕГО ПРОФЕССИОНАЛЬНОГО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 xml:space="preserve">ОБРАЗОВАНИЯ, </w:t>
      </w:r>
      <w:proofErr w:type="gramStart"/>
      <w:r w:rsidRPr="00656F71">
        <w:rPr>
          <w:rFonts w:ascii="Times New Roman" w:hAnsi="Times New Roman" w:cs="Times New Roman"/>
          <w:b/>
          <w:bCs/>
        </w:rPr>
        <w:t>НАХОДЯЩИХСЯ</w:t>
      </w:r>
      <w:proofErr w:type="gramEnd"/>
      <w:r w:rsidRPr="00656F71">
        <w:rPr>
          <w:rFonts w:ascii="Times New Roman" w:hAnsi="Times New Roman" w:cs="Times New Roman"/>
          <w:b/>
          <w:bCs/>
        </w:rPr>
        <w:t xml:space="preserve"> В ВЕДЕНИИ МИНИСТЕРСТВА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ОБРАЗОВАНИЯ И НАУКИ 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Список изменяющих документов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(в ред. </w:t>
      </w:r>
      <w:hyperlink r:id="rId29" w:history="1">
        <w:r w:rsidRPr="00656F71">
          <w:rPr>
            <w:rFonts w:ascii="Times New Roman" w:hAnsi="Times New Roman" w:cs="Times New Roman"/>
            <w:color w:val="0000FF"/>
          </w:rPr>
          <w:t>Приказа</w:t>
        </w:r>
      </w:hyperlink>
      <w:r w:rsidRPr="00656F71">
        <w:rPr>
          <w:rFonts w:ascii="Times New Roman" w:hAnsi="Times New Roman" w:cs="Times New Roman"/>
        </w:rPr>
        <w:t xml:space="preserve"> </w:t>
      </w:r>
      <w:proofErr w:type="spellStart"/>
      <w:r w:rsidRPr="00656F71">
        <w:rPr>
          <w:rFonts w:ascii="Times New Roman" w:hAnsi="Times New Roman" w:cs="Times New Roman"/>
        </w:rPr>
        <w:t>Минобрнауки</w:t>
      </w:r>
      <w:proofErr w:type="spellEnd"/>
      <w:r w:rsidRPr="00656F71">
        <w:rPr>
          <w:rFonts w:ascii="Times New Roman" w:hAnsi="Times New Roman" w:cs="Times New Roman"/>
        </w:rPr>
        <w:t xml:space="preserve"> РФ от 02.09.2011 N 2257)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400"/>
        <w:gridCol w:w="6720"/>
      </w:tblGrid>
      <w:tr w:rsidR="00656F71" w:rsidRPr="00656F71">
        <w:trPr>
          <w:tblCellSpacing w:w="5" w:type="nil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Целевые показатели</w:t>
            </w:r>
          </w:p>
        </w:tc>
        <w:tc>
          <w:tcPr>
            <w:tcW w:w="6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Критерии эффективности                </w:t>
            </w:r>
          </w:p>
        </w:tc>
      </w:tr>
      <w:tr w:rsidR="00656F71" w:rsidRPr="00656F71">
        <w:trPr>
          <w:trHeight w:val="1400"/>
          <w:tblCellSpacing w:w="5" w:type="nil"/>
        </w:trPr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1. Качество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      </w:t>
            </w: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1.1. Средний   балл  по  результатам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(итоговой) аттестации по итогам зачисления  на  первый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курс  на  специальности   среднего   профессионального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образования    обучающихся,     освоивших     основные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образовательные     программы     основного     общего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образования.                                          </w:t>
            </w:r>
          </w:p>
        </w:tc>
      </w:tr>
      <w:tr w:rsidR="00656F71" w:rsidRPr="00656F71">
        <w:trPr>
          <w:trHeight w:val="140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1.2. Средний     балл     по    результатам 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единого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государственного  экзамена  по  итогам  зачисления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первый     курс     на     специальности      среднего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профессионального образования  обучающихся,  освоивших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основные образовательные программы среднего  (полного)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общего образования.                    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1.3. Доля   выпускников  образовательного   учреждения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среднего  профессионального   образования   (далее   -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СПО),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трудоустроившихся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по  специальности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(в течение трех лет после окончания учреждения СПО).  </w:t>
            </w:r>
          </w:p>
        </w:tc>
      </w:tr>
      <w:tr w:rsidR="00656F71" w:rsidRPr="00656F71">
        <w:trPr>
          <w:trHeight w:val="600"/>
          <w:tblCellSpacing w:w="5" w:type="nil"/>
        </w:trPr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2. Социальная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защищенность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обучающихся       </w:t>
            </w: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 Обеспеченность нуждающихся в общежитии  студентов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СПО местами в общежитии.    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2.2. Обеспеченность    студентов     учреждения    СПО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посадочными местами в образовательном  учреждении  или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организациях для  работы  подразделений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общественного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питания.                                              </w:t>
            </w:r>
          </w:p>
        </w:tc>
      </w:tr>
      <w:tr w:rsidR="00656F71" w:rsidRPr="00656F71">
        <w:trPr>
          <w:trHeight w:val="60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2.3. Доля студентов  учреждения  СПО,  обучающихся  по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очной  форме   обучения,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получающих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другие   формы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материальной поддержки (кроме стипендии).             </w:t>
            </w:r>
          </w:p>
        </w:tc>
      </w:tr>
      <w:tr w:rsidR="00656F71" w:rsidRPr="00656F71">
        <w:trPr>
          <w:trHeight w:val="600"/>
          <w:tblCellSpacing w:w="5" w:type="nil"/>
        </w:trPr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 Кадровый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потенциал         </w:t>
            </w: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3.1. Средний      возраст   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основных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(штатных)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педагогических работников учреждения СПО.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3.2. Доля  педагогических  работников  учреждения СПО,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имеющих высшую квалификационную категорию  (без  учета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внешних совместителей).                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3.3. Доля педагогических  работников  учреждения  СПО,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прошедших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повышение  квалификации,   профессиональную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переподготовку,   стажировку   (без   учета    внешних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совместителей).                        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4. Финансовое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имущественного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комплекса         </w:t>
            </w: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4.1. Доля средств от приносящей доход  деятельности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общем объеме средств, поступивших в учреждение СПО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всех источников финансирования.                       </w:t>
            </w:r>
          </w:p>
        </w:tc>
      </w:tr>
      <w:tr w:rsidR="00656F71" w:rsidRPr="00656F71">
        <w:trPr>
          <w:trHeight w:val="120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4.2. Отношение среднемесячной заработной платы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педагогических работников учреждения СПО  за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отчетный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период    к    среднемесячной     заработной     плате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педагогических   работников    учреждения    СПО    за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аналогичный отчетный период в предыдущем году.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4.3. Доля средств из всех  источников  финансирования,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направленных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учреждением    СПО    на    содержание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имущественного комплекса.                             </w:t>
            </w:r>
          </w:p>
        </w:tc>
      </w:tr>
      <w:tr w:rsidR="00656F71" w:rsidRPr="00656F71">
        <w:trPr>
          <w:trHeight w:val="60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4.4. Доля средств из всех  источников  финансирования,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направленных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учреждением    СПО     на     развитие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имущественного комплекса.                             </w:t>
            </w:r>
          </w:p>
        </w:tc>
      </w:tr>
      <w:tr w:rsidR="00656F71" w:rsidRPr="00656F71">
        <w:trPr>
          <w:trHeight w:val="1200"/>
          <w:tblCellSpacing w:w="5" w:type="nil"/>
        </w:trPr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5. Уровень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исполнительской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дисциплины        </w:t>
            </w: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5.1. Соблюдение    требований   нормативных   правовых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актов,  поручений  Министерства  образования  и  науки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и Федеральной службы  по  надзору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образования и науки  (далее  - 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Рособрнадзор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регламентирующих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учреждения СПО.         </w:t>
            </w:r>
          </w:p>
        </w:tc>
      </w:tr>
      <w:tr w:rsidR="00656F71" w:rsidRPr="00656F71">
        <w:trPr>
          <w:trHeight w:val="140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5.2. Результаты выполнения учреждением СПО  требований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Рособрнадзора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связанных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с процедурой  государственной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аккредитации  и  (или)  проведением   мероприятий   по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контролю (надзору), или органов исполнительной  власти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субъектов   Российской    Федерации,    осуществляющих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переданные полномочия Российской Федерации  в  области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образования.                                          </w:t>
            </w:r>
          </w:p>
        </w:tc>
      </w:tr>
    </w:tbl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7" w:name="Par446"/>
      <w:bookmarkEnd w:id="7"/>
      <w:r w:rsidRPr="00656F71">
        <w:rPr>
          <w:rFonts w:ascii="Times New Roman" w:hAnsi="Times New Roman" w:cs="Times New Roman"/>
        </w:rPr>
        <w:t>Приложение N 4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Утвержден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Приказом Министерства образования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и науки 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lastRenderedPageBreak/>
        <w:t>от 8 ноября 2010 г. N 1116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8" w:name="Par453"/>
      <w:bookmarkEnd w:id="8"/>
      <w:r w:rsidRPr="00656F71">
        <w:rPr>
          <w:rFonts w:ascii="Times New Roman" w:hAnsi="Times New Roman" w:cs="Times New Roman"/>
          <w:b/>
          <w:bCs/>
        </w:rPr>
        <w:t>ПЕРЕЧЕНЬ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ЦЕЛЕВЫХ ПОКАЗАТЕЛЕЙ ЭФФЕКТИВНОСТИ РАБОТЫ БЮДЖЕТНЫХ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ОБРАЗОВАТЕЛЬНЫХ УЧРЕЖДЕНИЙ ВЫСШЕГО ПРОФЕССИОНАЛЬНОГО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 xml:space="preserve">ОБРАЗОВАНИЯ, </w:t>
      </w:r>
      <w:proofErr w:type="gramStart"/>
      <w:r w:rsidRPr="00656F71">
        <w:rPr>
          <w:rFonts w:ascii="Times New Roman" w:hAnsi="Times New Roman" w:cs="Times New Roman"/>
          <w:b/>
          <w:bCs/>
        </w:rPr>
        <w:t>НАХОДЯЩИХСЯ</w:t>
      </w:r>
      <w:proofErr w:type="gramEnd"/>
      <w:r w:rsidRPr="00656F71">
        <w:rPr>
          <w:rFonts w:ascii="Times New Roman" w:hAnsi="Times New Roman" w:cs="Times New Roman"/>
          <w:b/>
          <w:bCs/>
        </w:rPr>
        <w:t xml:space="preserve"> В ВЕДЕНИИ МИНИСТЕРСТВА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ОБРАЗОВАНИЯ И НАУКИ 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Список изменяющих документов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(в ред. </w:t>
      </w:r>
      <w:hyperlink r:id="rId30" w:history="1">
        <w:r w:rsidRPr="00656F71">
          <w:rPr>
            <w:rFonts w:ascii="Times New Roman" w:hAnsi="Times New Roman" w:cs="Times New Roman"/>
            <w:color w:val="0000FF"/>
          </w:rPr>
          <w:t>Приказа</w:t>
        </w:r>
      </w:hyperlink>
      <w:r w:rsidRPr="00656F71">
        <w:rPr>
          <w:rFonts w:ascii="Times New Roman" w:hAnsi="Times New Roman" w:cs="Times New Roman"/>
        </w:rPr>
        <w:t xml:space="preserve"> </w:t>
      </w:r>
      <w:proofErr w:type="spellStart"/>
      <w:r w:rsidRPr="00656F71">
        <w:rPr>
          <w:rFonts w:ascii="Times New Roman" w:hAnsi="Times New Roman" w:cs="Times New Roman"/>
        </w:rPr>
        <w:t>Минобрнауки</w:t>
      </w:r>
      <w:proofErr w:type="spellEnd"/>
      <w:r w:rsidRPr="00656F71">
        <w:rPr>
          <w:rFonts w:ascii="Times New Roman" w:hAnsi="Times New Roman" w:cs="Times New Roman"/>
        </w:rPr>
        <w:t xml:space="preserve"> РФ от 02.09.2011 N 2257)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520"/>
        <w:gridCol w:w="6600"/>
      </w:tblGrid>
      <w:tr w:rsidR="00656F71" w:rsidRPr="00656F71">
        <w:trPr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Целевые показатели </w:t>
            </w:r>
          </w:p>
        </w:tc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      Критерии эффективности                </w:t>
            </w:r>
          </w:p>
        </w:tc>
      </w:tr>
      <w:tr w:rsidR="00656F71" w:rsidRPr="00656F71">
        <w:trPr>
          <w:trHeight w:val="1400"/>
          <w:tblCellSpacing w:w="5" w:type="nil"/>
        </w:trPr>
        <w:tc>
          <w:tcPr>
            <w:tcW w:w="25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1. Качество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1.1. Минимальное  количество  баллов  по  результатам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единого государственного  экзамена  (проходной  балл)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по итогам зачисления лиц, поступивших на первый  курс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  направления  подготовки  (специальности)  высшего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образования,   с   учетом   формы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обучения.                                            </w:t>
            </w:r>
          </w:p>
        </w:tc>
      </w:tr>
      <w:tr w:rsidR="00656F71" w:rsidRPr="00656F71">
        <w:trPr>
          <w:trHeight w:val="12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1.2. Средний    балл     по    результатам 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единого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государственного экзамена по итогам  зачисления  лиц,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поступивших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на первый курс на направления  подготовки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(специальности)    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высшего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профессионального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образования, с учетом формы обучения. 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1.3. Доля   выпускников  образовательного  учреждения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высшего  профессионального   образования   (далее   -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вуза),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трудоустроившихся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по специальности (в  течение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трех лет после окончания вуза).                      </w:t>
            </w:r>
          </w:p>
        </w:tc>
      </w:tr>
      <w:tr w:rsidR="00656F71" w:rsidRPr="00656F71">
        <w:trPr>
          <w:trHeight w:val="12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1.4. Доля   студентов,  обучающихся  по  направлениям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подготовки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высшего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профессионального   образования,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подтверждаемого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присвоением    лицу    квалификации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(степени)  "магистр",   в   приведенном   контингенте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в вузе.                   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1.5. Доля иностранных студентов из стран  Содружества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Независимых Государств,  Балтии,  Грузии,  Абхазии  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Южной Осетии в приведенном контингенте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в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вузе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      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1.6. Доля иностранных студентов, кроме  студентов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стран  Содружества  Независимых  Государств,  Балтии,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Грузии,  Абхазии  и  Южной  Осетии,   в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приведенном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контингенте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в вузе.                      </w:t>
            </w:r>
          </w:p>
        </w:tc>
      </w:tr>
      <w:tr w:rsidR="00656F71" w:rsidRPr="00656F71">
        <w:trPr>
          <w:trHeight w:val="600"/>
          <w:tblCellSpacing w:w="5" w:type="nil"/>
        </w:trPr>
        <w:tc>
          <w:tcPr>
            <w:tcW w:w="25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2. Социальная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защищенность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обучающихся 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2.1. Обеспеченность 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нуждающихся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в    общежитии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студентов вуза местами в общежитии.   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2.2. Обеспеченность    студентов   вуза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посадочными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местами    в    образовательном    учреждении     или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организациях для работы  подразделений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общественного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питания.                                             </w:t>
            </w:r>
          </w:p>
        </w:tc>
      </w:tr>
      <w:tr w:rsidR="00656F71" w:rsidRPr="00656F71">
        <w:trPr>
          <w:trHeight w:val="6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2.3. Доля   студентов,  обучающихся  по  очной  форме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обучения,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получающих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другие   формы   материальной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(кроме стипендии).          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5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 Научный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потенциал   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3.1. Доля     средств     за    выполнение    научно-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исследовательских и  опытно-конструкторских  работ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общем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объеме  доходов  вуза,  полученных   из   всех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источников финансирования.            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3.2. Количество изданных монографий к общей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штатной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численности  профессорско-преподавательского  состава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(далее - ППС) вуза, приведенной к полной ставке.     </w:t>
            </w:r>
            <w:proofErr w:type="gramEnd"/>
          </w:p>
        </w:tc>
      </w:tr>
      <w:tr w:rsidR="00656F71" w:rsidRPr="00656F71">
        <w:trPr>
          <w:trHeight w:val="12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3.3. Количество    статей,    изданных   в 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научной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периодике, индексируемой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иностранными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и  российскими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организациями (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Scopus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,  Российский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индекс  цитирования),  в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российских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рецензируемых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научных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журналах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, к  общей  штатной  численности  ППС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вуза, приведенной к полной ставке.                   </w:t>
            </w:r>
            <w:proofErr w:type="gramEnd"/>
          </w:p>
        </w:tc>
      </w:tr>
      <w:tr w:rsidR="00656F71" w:rsidRPr="00656F71">
        <w:trPr>
          <w:trHeight w:val="400"/>
          <w:tblCellSpacing w:w="5" w:type="nil"/>
        </w:trPr>
        <w:tc>
          <w:tcPr>
            <w:tcW w:w="25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4. Кадровый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потенциал   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4.1. Средний возраст основного (штатного) ППС.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4.2. Доля штатных  научно-педагогических  работников,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имеющих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ученую  степень  кандидата  и  (или)  доктора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наук, в общей численности  основного  (штатного)  ППС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вуза, приведенной к полной ставке.                   </w:t>
            </w:r>
            <w:proofErr w:type="gramEnd"/>
          </w:p>
        </w:tc>
      </w:tr>
      <w:tr w:rsidR="00656F71" w:rsidRPr="00656F71">
        <w:trPr>
          <w:trHeight w:val="12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4.3. Доля    штатных     преподавателей,    прошедших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      квалификации,     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профессиональную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переподготовку,   стажировку   (без   учета   внешних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совместителей),  в  общей  штатной  численности   ППС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вуза, приведенной к полной ставке.                   </w:t>
            </w:r>
            <w:proofErr w:type="gramEnd"/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4.4. Отношение среднемесячной  заработной  платы  ППС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вуза за предыдущий отчетный период  к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среднемесячной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заработной плате по экономике в  субъекте  Российской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Федерации за тот же период.           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5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5. Финансовое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имущественного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комплекса   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5.1. Доля средств от приносящей доход деятельности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общем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объеме  средств,  поступивших  в  вуз  из  всех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источников финансирования.            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5.2. Доля средств из всех источников  финансирования,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направленных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вузом  на   содержание   имущественного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комплекса.                                           </w:t>
            </w:r>
          </w:p>
        </w:tc>
      </w:tr>
      <w:tr w:rsidR="00656F71" w:rsidRPr="00656F71">
        <w:trPr>
          <w:trHeight w:val="6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5.3. Доля средств из всех источников  финансирования,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направленных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вузом   на   развитие   имущественного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комплекса.                                           </w:t>
            </w:r>
          </w:p>
        </w:tc>
      </w:tr>
      <w:tr w:rsidR="00656F71" w:rsidRPr="00656F71">
        <w:trPr>
          <w:trHeight w:val="1200"/>
          <w:tblCellSpacing w:w="5" w:type="nil"/>
        </w:trPr>
        <w:tc>
          <w:tcPr>
            <w:tcW w:w="25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6. Уровень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исполнительской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дисциплины         </w:t>
            </w: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6.1. Соблюдение   требований   нормативных   правовых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актов, поручений  Министерства  образования  и  науки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и Федеральной службы по  надзору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образования и науки (далее  - 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Рособрнадзор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регламентирующих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вуза.   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6.2. Результаты    выполнения     вузом    требований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Рособрнадзора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,   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связанных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с       процедурой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государственной  аккредитации  и  (или)   проведением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по контролю (надзору).                   </w:t>
            </w:r>
          </w:p>
        </w:tc>
      </w:tr>
    </w:tbl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9" w:name="Par573"/>
      <w:bookmarkEnd w:id="9"/>
      <w:r w:rsidRPr="00656F71">
        <w:rPr>
          <w:rFonts w:ascii="Times New Roman" w:hAnsi="Times New Roman" w:cs="Times New Roman"/>
        </w:rPr>
        <w:t>Приложение N 5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Утвержден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Приказом Министерства образования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и науки 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от 8 ноября 2010 г. N 1116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10" w:name="Par580"/>
      <w:bookmarkEnd w:id="10"/>
      <w:r w:rsidRPr="00656F71">
        <w:rPr>
          <w:rFonts w:ascii="Times New Roman" w:hAnsi="Times New Roman" w:cs="Times New Roman"/>
          <w:b/>
          <w:bCs/>
        </w:rPr>
        <w:t>ПЕРЕЧЕНЬ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ЦЕЛЕВЫХ ПОКАЗАТЕЛЕЙ ЭФФЕКТИВНОСТИ РАБОТЫ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 xml:space="preserve">БЮДЖЕТНЫХ ОБРАЗОВАТЕЛЬНЫХ УЧРЕЖДЕНИЙ </w:t>
      </w:r>
      <w:proofErr w:type="gramStart"/>
      <w:r w:rsidRPr="00656F71">
        <w:rPr>
          <w:rFonts w:ascii="Times New Roman" w:hAnsi="Times New Roman" w:cs="Times New Roman"/>
          <w:b/>
          <w:bCs/>
        </w:rPr>
        <w:t>ДОПОЛНИТЕЛЬНОГО</w:t>
      </w:r>
      <w:proofErr w:type="gramEnd"/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ПРОФЕССИОНАЛЬНОГО ОБРАЗОВАНИЯ (ПОВЫШЕНИЯ КВАЛИФИКАЦИИ)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СПЕЦИАЛИСТОВ, НАХОДЯЩИХСЯ В ВЕДЕНИИ МИНИСТЕРСТВА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F71">
        <w:rPr>
          <w:rFonts w:ascii="Times New Roman" w:hAnsi="Times New Roman" w:cs="Times New Roman"/>
          <w:b/>
          <w:bCs/>
        </w:rPr>
        <w:t>ОБРАЗОВАНИЯ И НАУКИ РОССИЙСКОЙ ФЕДЕРАЦИИ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>Список изменяющих документов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56F71">
        <w:rPr>
          <w:rFonts w:ascii="Times New Roman" w:hAnsi="Times New Roman" w:cs="Times New Roman"/>
        </w:rPr>
        <w:t xml:space="preserve">(в ред. </w:t>
      </w:r>
      <w:hyperlink r:id="rId31" w:history="1">
        <w:r w:rsidRPr="00656F71">
          <w:rPr>
            <w:rFonts w:ascii="Times New Roman" w:hAnsi="Times New Roman" w:cs="Times New Roman"/>
            <w:color w:val="0000FF"/>
          </w:rPr>
          <w:t>Приказа</w:t>
        </w:r>
      </w:hyperlink>
      <w:r w:rsidRPr="00656F71">
        <w:rPr>
          <w:rFonts w:ascii="Times New Roman" w:hAnsi="Times New Roman" w:cs="Times New Roman"/>
        </w:rPr>
        <w:t xml:space="preserve"> </w:t>
      </w:r>
      <w:proofErr w:type="spellStart"/>
      <w:r w:rsidRPr="00656F71">
        <w:rPr>
          <w:rFonts w:ascii="Times New Roman" w:hAnsi="Times New Roman" w:cs="Times New Roman"/>
        </w:rPr>
        <w:t>Минобрнауки</w:t>
      </w:r>
      <w:proofErr w:type="spellEnd"/>
      <w:r w:rsidRPr="00656F71">
        <w:rPr>
          <w:rFonts w:ascii="Times New Roman" w:hAnsi="Times New Roman" w:cs="Times New Roman"/>
        </w:rPr>
        <w:t xml:space="preserve"> РФ от 02.09.2011 N 2257)</w:t>
      </w: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640"/>
        <w:gridCol w:w="6480"/>
      </w:tblGrid>
      <w:tr w:rsidR="00656F71" w:rsidRPr="00656F71">
        <w:trPr>
          <w:tblCellSpacing w:w="5" w:type="nil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Целевые показатели 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           Критерии эффективности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6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1. Качество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        </w:t>
            </w: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1.1. Процент выполнения образовательным  учреждением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дополнительного    профессионального     образования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(повышения  квалификации)  специалистов   (далее   -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учреждение ДПО) контрольных цифр приема.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1.2. Доля слушателей, обучающихся по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образовательным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программам объемом от  72  до  500  часов,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общей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численности   слушателей,   прошедших   обучение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учреждении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ДПО за отчетный период.   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1.3. Доля слушателей, обучающихся по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образовательным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программам  объемом  свыше  500   часов,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общей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численности   слушателей,   прошедших   обучение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учреждении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ДПО за отчетный период.                  </w:t>
            </w:r>
          </w:p>
        </w:tc>
      </w:tr>
      <w:tr w:rsidR="00656F71" w:rsidRPr="00656F71">
        <w:trPr>
          <w:trHeight w:val="600"/>
          <w:tblCellSpacing w:w="5" w:type="nil"/>
        </w:trPr>
        <w:tc>
          <w:tcPr>
            <w:tcW w:w="26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2. Социальная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защищенность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слушателей          </w:t>
            </w: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2.1. Обеспеченность слушателей местами  в  общежитии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ДПО.                      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2.2. Обеспеченность    слушателей   учреждения   ДПО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посадочными местами в образовательном учреждении или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организациях для работы подразделений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общественного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питания.                             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6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 Научный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потенциал           </w:t>
            </w: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3.1. Количество изданных монографий к общей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штатной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численности профессорско-преподавательского  состава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(далее - ППС) учреждения ДПО,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приведенной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к  полной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ставке.                                             </w:t>
            </w:r>
          </w:p>
        </w:tc>
      </w:tr>
      <w:tr w:rsidR="00656F71" w:rsidRPr="00656F71">
        <w:trPr>
          <w:trHeight w:val="1400"/>
          <w:tblCellSpacing w:w="5" w:type="nil"/>
        </w:trPr>
        <w:tc>
          <w:tcPr>
            <w:tcW w:w="2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3.2. Количество    статей,    изданных   в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научной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периодике, индексируемой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иностранными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и  российскими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организациями (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Scopus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,  Российский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индекс  цитирования),  в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российских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рецензируемых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научных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журналах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, к общей  штатной  численности  ППС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ДПО, приведенной к полной ставке.        </w:t>
            </w:r>
            <w:proofErr w:type="gramEnd"/>
          </w:p>
        </w:tc>
      </w:tr>
      <w:tr w:rsidR="00656F71" w:rsidRPr="00656F71">
        <w:trPr>
          <w:trHeight w:val="400"/>
          <w:tblCellSpacing w:w="5" w:type="nil"/>
        </w:trPr>
        <w:tc>
          <w:tcPr>
            <w:tcW w:w="2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3.3. Подготовка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научных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и   научно-педагогических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кадров высшей квалификации.          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6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4. Кадровый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потенциал           </w:t>
            </w: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4.1. Доля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штатных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ППС,  имеющих  ученые  степени  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(или) ученые звания, в общей  численности  основного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штатного ППС учреждения ДПО,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приведенной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к  полной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ставке.                                             </w:t>
            </w:r>
          </w:p>
        </w:tc>
      </w:tr>
      <w:tr w:rsidR="00656F71" w:rsidRPr="00656F71">
        <w:trPr>
          <w:trHeight w:val="400"/>
          <w:tblCellSpacing w:w="5" w:type="nil"/>
        </w:trPr>
        <w:tc>
          <w:tcPr>
            <w:tcW w:w="2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4.2. Средний    возраст   основного   штатного   ППС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ДПО.                                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6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5. Финансовое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 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имущественного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комплекса           </w:t>
            </w: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5.1. Доля средств от приносящей доход деятельности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общем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объеме средств, поступивших в  учреждение  ДПО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из всех источников финансирования.                  </w:t>
            </w:r>
          </w:p>
        </w:tc>
      </w:tr>
      <w:tr w:rsidR="00656F71" w:rsidRPr="00656F71">
        <w:trPr>
          <w:trHeight w:val="1000"/>
          <w:tblCellSpacing w:w="5" w:type="nil"/>
        </w:trPr>
        <w:tc>
          <w:tcPr>
            <w:tcW w:w="2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5.2. Отношение среднемесячной заработной  платы  ППС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 ДПО  за  предыдущий  отчетный  период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среднемесячной  заработной  плате  по  экономике 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субъекте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за тот же период.     </w:t>
            </w:r>
          </w:p>
        </w:tc>
      </w:tr>
      <w:tr w:rsidR="00656F71" w:rsidRPr="00656F71">
        <w:trPr>
          <w:trHeight w:val="800"/>
          <w:tblCellSpacing w:w="5" w:type="nil"/>
        </w:trPr>
        <w:tc>
          <w:tcPr>
            <w:tcW w:w="2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5.3. Доля средств из всех источников финансирования,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направленных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учреждением   ДПО    на    содержание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имущественного комплекса.                           </w:t>
            </w:r>
          </w:p>
        </w:tc>
      </w:tr>
      <w:tr w:rsidR="00656F71" w:rsidRPr="00656F71">
        <w:trPr>
          <w:trHeight w:val="600"/>
          <w:tblCellSpacing w:w="5" w:type="nil"/>
        </w:trPr>
        <w:tc>
          <w:tcPr>
            <w:tcW w:w="2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5.4. Доля средств из всех источников финансирования,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направленных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 учр</w:t>
            </w:r>
            <w:bookmarkStart w:id="11" w:name="_GoBack"/>
            <w:bookmarkEnd w:id="11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еждением    ДПО    на    развитие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имущественного комплекса.                           </w:t>
            </w:r>
          </w:p>
        </w:tc>
      </w:tr>
      <w:tr w:rsidR="00656F71" w:rsidRPr="00656F71">
        <w:trPr>
          <w:trHeight w:val="1200"/>
          <w:tblCellSpacing w:w="5" w:type="nil"/>
        </w:trPr>
        <w:tc>
          <w:tcPr>
            <w:tcW w:w="26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6. Уровень     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исполнительской     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дисциплины          </w:t>
            </w: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6.1. Соблюдение   требований  нормативных   правовых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актов, поручений Министерства  образования  и  науки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и Федеральной службы по надзору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образования и науки (далее - 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Рособрнадзор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регламентирующих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учреждения ДПО.       </w:t>
            </w:r>
          </w:p>
        </w:tc>
      </w:tr>
      <w:tr w:rsidR="00656F71" w:rsidRPr="00656F71">
        <w:trPr>
          <w:trHeight w:val="1400"/>
          <w:tblCellSpacing w:w="5" w:type="nil"/>
        </w:trPr>
        <w:tc>
          <w:tcPr>
            <w:tcW w:w="2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6.2. Результаты    выполнения     учреждением    ДПО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 </w:t>
            </w:r>
            <w:proofErr w:type="spell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Рособрнадзора</w:t>
            </w:r>
            <w:proofErr w:type="spell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,  связанных  с  процедурой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государственной  аккредитации  и  (или)  проведением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мероприятий  по  контролю  (надзору),  или   органов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исполнительной    власти    субъектов     Российской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Федерации,  </w:t>
            </w:r>
            <w:proofErr w:type="gramStart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>осуществляющих</w:t>
            </w:r>
            <w:proofErr w:type="gramEnd"/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   переданные   полномочия</w:t>
            </w:r>
          </w:p>
          <w:p w:rsidR="00656F71" w:rsidRPr="00656F71" w:rsidRDefault="00656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F71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Российской Федерации в области образования.         </w:t>
            </w:r>
          </w:p>
        </w:tc>
      </w:tr>
    </w:tbl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56F71" w:rsidRPr="00656F71" w:rsidRDefault="00656F7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"/>
          <w:szCs w:val="2"/>
        </w:rPr>
      </w:pPr>
    </w:p>
    <w:p w:rsidR="00CB7366" w:rsidRPr="00656F71" w:rsidRDefault="00CB7366">
      <w:pPr>
        <w:rPr>
          <w:rFonts w:ascii="Times New Roman" w:hAnsi="Times New Roman" w:cs="Times New Roman"/>
        </w:rPr>
      </w:pPr>
    </w:p>
    <w:sectPr w:rsidR="00CB7366" w:rsidRPr="00656F71" w:rsidSect="00E63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71"/>
    <w:rsid w:val="000C2D31"/>
    <w:rsid w:val="00656F71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9E9163F2185F0BD6EE0ACAFCA7BB6E1C25651F0BC7B948E038B15CBBFF32EDC8BF5829U3S1G" TargetMode="External"/><Relationship Id="rId13" Type="http://schemas.openxmlformats.org/officeDocument/2006/relationships/hyperlink" Target="consultantplus://offline/ref=B49E9163F2185F0BD6EE0ACAFCA7BB6E1C21621908C0B948E038B15CBBUFSFG" TargetMode="External"/><Relationship Id="rId18" Type="http://schemas.openxmlformats.org/officeDocument/2006/relationships/hyperlink" Target="consultantplus://offline/ref=B49E9163F2185F0BD6EE0ACAFCA7BB6E152263130CCBE442E861BD5EUBSCG" TargetMode="External"/><Relationship Id="rId26" Type="http://schemas.openxmlformats.org/officeDocument/2006/relationships/hyperlink" Target="consultantplus://offline/ref=B49E9163F2185F0BD6EE0ACAFCA7BB6E15256D1D0FCBE442E861BD5EUBSC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49E9163F2185F0BD6EE0ACAFCA7BB6E1523621C03CBE442E861BD5EUBSCG" TargetMode="External"/><Relationship Id="rId7" Type="http://schemas.openxmlformats.org/officeDocument/2006/relationships/hyperlink" Target="consultantplus://offline/ref=B49E9163F2185F0BD6EE0ACAFCA7BB6E1C2463130FC6B948E038B15CBBFF32EDC8BF582937DC594DU9SEG" TargetMode="External"/><Relationship Id="rId12" Type="http://schemas.openxmlformats.org/officeDocument/2006/relationships/hyperlink" Target="consultantplus://offline/ref=B49E9163F2185F0BD6EE0ACAFCA7BB6E1522661D08CBE442E861BD5EUBSCG" TargetMode="External"/><Relationship Id="rId17" Type="http://schemas.openxmlformats.org/officeDocument/2006/relationships/hyperlink" Target="consultantplus://offline/ref=B49E9163F2185F0BD6EE0ACAFCA7BB6E1523621C0DCBE442E861BD5EUBSCG" TargetMode="External"/><Relationship Id="rId25" Type="http://schemas.openxmlformats.org/officeDocument/2006/relationships/hyperlink" Target="consultantplus://offline/ref=B49E9163F2185F0BD6EE0ACAFCA7BB6E1525621A0CCBE442E861BD5EUBSCG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49E9163F2185F0BD6EE0ACAFCA7BB6E1523621C0ECBE442E861BD5EUBSCG" TargetMode="External"/><Relationship Id="rId20" Type="http://schemas.openxmlformats.org/officeDocument/2006/relationships/hyperlink" Target="consultantplus://offline/ref=B49E9163F2185F0BD6EE0ACAFCA7BB6E1523621C0CCBE442E861BD5EUBSCG" TargetMode="External"/><Relationship Id="rId29" Type="http://schemas.openxmlformats.org/officeDocument/2006/relationships/hyperlink" Target="consultantplus://offline/ref=B49E9163F2185F0BD6EE0ACAFCA7BB6E1C206D1202C4B948E038B15CBBFF32EDC8BF582937DC5949U9SF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49E9163F2185F0BD6EE0ACAFCA7BB6E1C206D1202C4B948E038B15CBBFF32EDC8BF582937DC5948U9S8G" TargetMode="External"/><Relationship Id="rId11" Type="http://schemas.openxmlformats.org/officeDocument/2006/relationships/hyperlink" Target="consultantplus://offline/ref=B49E9163F2185F0BD6EE0ACAFCA7BB6E15206D1B0ECBE442E861BD5EUBSCG" TargetMode="External"/><Relationship Id="rId24" Type="http://schemas.openxmlformats.org/officeDocument/2006/relationships/hyperlink" Target="consultantplus://offline/ref=B49E9163F2185F0BD6EE0ACAFCA7BB6E15256D1D08CBE442E861BD5EUBSCG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49E9163F2185F0BD6EE0ACAFCA7BB6E1525601C0CCBE442E861BD5EUBSCG" TargetMode="External"/><Relationship Id="rId23" Type="http://schemas.openxmlformats.org/officeDocument/2006/relationships/hyperlink" Target="consultantplus://offline/ref=B49E9163F2185F0BD6EE0ACAFCA7BB6E1522661D03CBE442E861BD5EUBSCG" TargetMode="External"/><Relationship Id="rId28" Type="http://schemas.openxmlformats.org/officeDocument/2006/relationships/hyperlink" Target="consultantplus://offline/ref=B49E9163F2185F0BD6EE0ACAFCA7BB6E1C21621B09C5B948E038B15CBBUFSFG" TargetMode="External"/><Relationship Id="rId10" Type="http://schemas.openxmlformats.org/officeDocument/2006/relationships/hyperlink" Target="consultantplus://offline/ref=B49E9163F2185F0BD6EE0ACAFCA7BB6E1C206D1202C4B948E038B15CBBFF32EDC8BF582937DC5948U9S7G" TargetMode="External"/><Relationship Id="rId19" Type="http://schemas.openxmlformats.org/officeDocument/2006/relationships/hyperlink" Target="consultantplus://offline/ref=B49E9163F2185F0BD6EE0ACAFCA7BB6E1522651A03CBE442E861BD5EUBSCG" TargetMode="External"/><Relationship Id="rId31" Type="http://schemas.openxmlformats.org/officeDocument/2006/relationships/hyperlink" Target="consultantplus://offline/ref=B49E9163F2185F0BD6EE0ACAFCA7BB6E1C206D1202C4B948E038B15CBBFF32EDC8BF582937DC5949U9S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9E9163F2185F0BD6EE0ACAFCA7BB6E1C2463130DC7B948E038B15CBBFF32EDC8BF582937DC5849U9SEG" TargetMode="External"/><Relationship Id="rId14" Type="http://schemas.openxmlformats.org/officeDocument/2006/relationships/hyperlink" Target="consultantplus://offline/ref=B49E9163F2185F0BD6EE0ACAFCA7BB6E152464190ACBE442E861BD5EUBSCG" TargetMode="External"/><Relationship Id="rId22" Type="http://schemas.openxmlformats.org/officeDocument/2006/relationships/hyperlink" Target="consultantplus://offline/ref=B49E9163F2185F0BD6EE0ACAFCA7BB6E1522651A02CBE442E861BD5EUBSCG" TargetMode="External"/><Relationship Id="rId27" Type="http://schemas.openxmlformats.org/officeDocument/2006/relationships/hyperlink" Target="consultantplus://offline/ref=B49E9163F2185F0BD6EE0ACAFCA7BB6E1522651B0BCBE442E861BD5EUBSCG" TargetMode="External"/><Relationship Id="rId30" Type="http://schemas.openxmlformats.org/officeDocument/2006/relationships/hyperlink" Target="consultantplus://offline/ref=B49E9163F2185F0BD6EE0ACAFCA7BB6E1C206D1202C4B948E038B15CBBFF32EDC8BF582937DC5949U9S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5682</Words>
  <Characters>32388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2015-03-30T06:18:00Z</dcterms:created>
  <dcterms:modified xsi:type="dcterms:W3CDTF">2015-03-30T06:39:00Z</dcterms:modified>
</cp:coreProperties>
</file>